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bookmarkStart w:id="0" w:name="_GoBack"/>
      <w:r w:rsidRPr="0082448C">
        <w:rPr>
          <w:rFonts w:ascii="Times New Roman" w:eastAsia="Times New Roman" w:hAnsi="Times New Roman" w:cs="Times New Roman"/>
          <w:bCs/>
          <w:kern w:val="36"/>
          <w:lang w:eastAsia="ru-RU"/>
        </w:rPr>
        <w:t>Лекция 6. Основы статистики и вероятностей в науке о данных</w:t>
      </w:r>
    </w:p>
    <w:bookmarkEnd w:id="0"/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1. Введение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Статистика и теория вероятностей — это фундаментальные дисциплины, на которых строится вся современная наука о данных. Они позволяют анализировать большие объёмы данных, делать выводы о закономерностях и принимать решения в условиях неопределённости.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В науке о данных статистика помогает:</w:t>
      </w:r>
    </w:p>
    <w:p w:rsidR="0082448C" w:rsidRPr="0082448C" w:rsidRDefault="0082448C" w:rsidP="0082448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понимать распределения данных и их свойства;</w:t>
      </w:r>
    </w:p>
    <w:p w:rsidR="0082448C" w:rsidRPr="0082448C" w:rsidRDefault="0082448C" w:rsidP="0082448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оценивать параметры и проверять гипотезы;</w:t>
      </w:r>
    </w:p>
    <w:p w:rsidR="0082448C" w:rsidRPr="0082448C" w:rsidRDefault="0082448C" w:rsidP="0082448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строить модели и прогнозировать будущие значения;</w:t>
      </w:r>
    </w:p>
    <w:p w:rsidR="0082448C" w:rsidRPr="0082448C" w:rsidRDefault="0082448C" w:rsidP="0082448C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измерять точность и надёжность моделей.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Теория вероятностей, в свою очередь, лежит в основе многих алгоритмов машинного обучения, включая байесовские методы, наивный Байес, вероятностные 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графовые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модели и многое другое.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42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2. Основные понятия теории вероятностей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Прежде чем перейти к статистике, важно вспомнить ключевые термины вероятностной теории.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41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2.1. Случайные события и вероятности</w:t>
      </w:r>
    </w:p>
    <w:p w:rsidR="0082448C" w:rsidRPr="0082448C" w:rsidRDefault="0082448C" w:rsidP="0082448C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Случайное событие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событие, результат которого заранее неизвестен, но возможен.</w:t>
      </w:r>
    </w:p>
    <w:p w:rsidR="0082448C" w:rsidRPr="0082448C" w:rsidRDefault="0082448C" w:rsidP="0082448C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Пространство исходов (Ω)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множество всех возможных исходов эксперимента.</w:t>
      </w:r>
    </w:p>
    <w:p w:rsidR="0082448C" w:rsidRPr="0082448C" w:rsidRDefault="0082448C" w:rsidP="0082448C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Вероятность события (P)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численная мера того, насколько вероятно его наступление.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Формально: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0≤P(A)≤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1,P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(Ω)=10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leq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P(A)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leq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1,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quad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P(\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Omega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) = 10≤P(A)≤1,P(Ω)=1 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Если эксперимент повторяется много раз, вероятность события можно оценить как: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P(A)=число наступлений 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Aобщее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 число 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испытанийP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(A) = \</w:t>
      </w:r>
      <w:proofErr w:type="spellStart"/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text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{число наступлений } A}{\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text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{общее число испытаний}}P(A)=общее число 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испытанийчисло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 наступлений A​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40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2.2. Условная вероятность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Иногда вероятность одного события зависит от наступления другого. Это называется </w:t>
      </w:r>
      <w:r w:rsidRPr="0082448C">
        <w:rPr>
          <w:rFonts w:ascii="Times New Roman" w:eastAsia="Times New Roman" w:hAnsi="Times New Roman" w:cs="Times New Roman"/>
          <w:bCs/>
          <w:lang w:eastAsia="ru-RU"/>
        </w:rPr>
        <w:t>условной вероятностью</w:t>
      </w:r>
      <w:r w:rsidRPr="0082448C">
        <w:rPr>
          <w:rFonts w:ascii="Times New Roman" w:eastAsia="Times New Roman" w:hAnsi="Times New Roman" w:cs="Times New Roman"/>
          <w:lang w:eastAsia="ru-RU"/>
        </w:rPr>
        <w:t>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P(A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B)=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P(A∩B)P(B)P(A|B)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{P(A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cap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B)}{P(B)}P(A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B)=P(B)P(A∩B)​ 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где P(A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B)P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(A|B)P(A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B) — вероятность события AAA, если произошло событие BBB.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2.3. Независимость событий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События AAA и BBB называются независимыми, если: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>P(A∩</w:t>
      </w:r>
      <w:proofErr w:type="gramStart"/>
      <w:r w:rsidRPr="0082448C">
        <w:rPr>
          <w:rFonts w:ascii="Times New Roman" w:eastAsia="Times New Roman" w:hAnsi="Times New Roman" w:cs="Times New Roman"/>
          <w:lang w:val="en-US" w:eastAsia="ru-RU"/>
        </w:rPr>
        <w:t>B)=</w:t>
      </w:r>
      <w:proofErr w:type="gramEnd"/>
      <w:r w:rsidRPr="0082448C">
        <w:rPr>
          <w:rFonts w:ascii="Times New Roman" w:eastAsia="Times New Roman" w:hAnsi="Times New Roman" w:cs="Times New Roman"/>
          <w:lang w:val="en-US" w:eastAsia="ru-RU"/>
        </w:rPr>
        <w:t>P(A)</w:t>
      </w:r>
      <w:r w:rsidRPr="0082448C">
        <w:rPr>
          <w:rFonts w:ascii="Cambria Math" w:eastAsia="Times New Roman" w:hAnsi="Cambria Math" w:cs="Cambria Math"/>
          <w:lang w:val="en-US" w:eastAsia="ru-RU"/>
        </w:rPr>
        <w:t>⋅</w:t>
      </w:r>
      <w:r w:rsidRPr="0082448C">
        <w:rPr>
          <w:rFonts w:ascii="Times New Roman" w:eastAsia="Times New Roman" w:hAnsi="Times New Roman" w:cs="Times New Roman"/>
          <w:lang w:val="en-US" w:eastAsia="ru-RU"/>
        </w:rPr>
        <w:t>P(B)P(A \cap B) = P(A) \</w:t>
      </w:r>
      <w:proofErr w:type="spellStart"/>
      <w:r w:rsidRPr="0082448C">
        <w:rPr>
          <w:rFonts w:ascii="Times New Roman" w:eastAsia="Times New Roman" w:hAnsi="Times New Roman" w:cs="Times New Roman"/>
          <w:lang w:val="en-US" w:eastAsia="ru-RU"/>
        </w:rPr>
        <w:t>cdot</w:t>
      </w:r>
      <w:proofErr w:type="spellEnd"/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 P(B)P(A∩B)=P(A)</w:t>
      </w:r>
      <w:r w:rsidRPr="0082448C">
        <w:rPr>
          <w:rFonts w:ascii="Cambria Math" w:eastAsia="Times New Roman" w:hAnsi="Cambria Math" w:cs="Cambria Math"/>
          <w:lang w:val="en-US" w:eastAsia="ru-RU"/>
        </w:rPr>
        <w:t>⋅</w:t>
      </w: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P(B)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2.4. Формула полной вероятности и теорема Байеса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Формула полной вероятности: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P(A)=∑i=1nP(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)P(A)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_{i=1}^n 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A|B_i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)P(A)=i=1∑n​P(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​) 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Теорема Байеса: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A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)=P(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)∑j=1nP(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B_i|A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A|B_i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)}{\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_{j=1}^n 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A|B_j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B_j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)}P(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A)=∑j=1n​P(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Bj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A</w:t>
      </w:r>
      <w:r w:rsidRPr="0082448C">
        <w:rPr>
          <w:rFonts w:ascii="Cambria Math" w:eastAsia="Times New Roman" w:hAnsi="Cambria Math" w:cs="Cambria Math"/>
          <w:lang w:eastAsia="ru-RU"/>
        </w:rPr>
        <w:t>∣</w:t>
      </w:r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​)P(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​)​ 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Эта теорема широко применяется в машинном обучении, например, в наивном байесовском классификаторе.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3. Случайные величины и распределения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3.1. Случайная величина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Случайная величина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это числовая функция, значение которой зависит от случайного события.</w:t>
      </w:r>
    </w:p>
    <w:p w:rsidR="0082448C" w:rsidRPr="0082448C" w:rsidRDefault="0082448C" w:rsidP="0082448C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lastRenderedPageBreak/>
        <w:t>Дискретная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принимает конечное или счётное множество значений (например, число выпадений орла).</w:t>
      </w:r>
    </w:p>
    <w:p w:rsidR="0082448C" w:rsidRPr="0082448C" w:rsidRDefault="0082448C" w:rsidP="0082448C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Непрерывная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принимает любое значение из некоторого диапазона (например, рост человека).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3.2. Математическое ожидание и дисперсия</w:t>
      </w:r>
    </w:p>
    <w:p w:rsidR="0082448C" w:rsidRPr="0082448C" w:rsidRDefault="0082448C" w:rsidP="0082448C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Математическое ожидание (среднее):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E[X]=∑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xiP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)(дискретная)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илиE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[X]=∫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xf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(x)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dx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(непрерывная)E[X]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P(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x_i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)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quad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(\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text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{дискретная})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quad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text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{или}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quad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E[X]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int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x f(x) 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dx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quad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(\text{непрерывная})E[X]=∑xi​P(xi​)(дискретная)илиE[X]=∫xf(x)dx(непрерывная) </w:t>
      </w:r>
    </w:p>
    <w:p w:rsidR="0082448C" w:rsidRPr="0082448C" w:rsidRDefault="0082448C" w:rsidP="0082448C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Дисперсия:</w:t>
      </w:r>
      <w:r w:rsidRPr="0082448C">
        <w:rPr>
          <w:rFonts w:ascii="Times New Roman" w:eastAsia="Times New Roman" w:hAnsi="Times New Roman" w:cs="Times New Roman"/>
          <w:lang w:eastAsia="ru-RU"/>
        </w:rPr>
        <w:br/>
        <w:t>Измеряет разброс значений относительно среднего: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>Var(X)=E[(X−E[X])</w:t>
      </w:r>
      <w:proofErr w:type="gramStart"/>
      <w:r w:rsidRPr="0082448C">
        <w:rPr>
          <w:rFonts w:ascii="Times New Roman" w:eastAsia="Times New Roman" w:hAnsi="Times New Roman" w:cs="Times New Roman"/>
          <w:lang w:val="en-US" w:eastAsia="ru-RU"/>
        </w:rPr>
        <w:t>2]Var</w:t>
      </w:r>
      <w:proofErr w:type="gramEnd"/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(X) = E[(X - E[X])^2]Var(X)=E[(X−E[X])2] </w:t>
      </w:r>
    </w:p>
    <w:p w:rsidR="0082448C" w:rsidRPr="0082448C" w:rsidRDefault="0082448C" w:rsidP="0082448C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Стандартное отклонение: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σ</w:t>
      </w:r>
      <w:r w:rsidRPr="0082448C">
        <w:rPr>
          <w:rFonts w:ascii="Times New Roman" w:eastAsia="Times New Roman" w:hAnsi="Times New Roman" w:cs="Times New Roman"/>
          <w:lang w:val="en-US" w:eastAsia="ru-RU"/>
        </w:rPr>
        <w:t>=Var(X)\sigma = \</w:t>
      </w:r>
      <w:proofErr w:type="gramStart"/>
      <w:r w:rsidRPr="0082448C">
        <w:rPr>
          <w:rFonts w:ascii="Times New Roman" w:eastAsia="Times New Roman" w:hAnsi="Times New Roman" w:cs="Times New Roman"/>
          <w:lang w:val="en-US" w:eastAsia="ru-RU"/>
        </w:rPr>
        <w:t>sqrt{</w:t>
      </w:r>
      <w:proofErr w:type="gramEnd"/>
      <w:r w:rsidRPr="0082448C">
        <w:rPr>
          <w:rFonts w:ascii="Times New Roman" w:eastAsia="Times New Roman" w:hAnsi="Times New Roman" w:cs="Times New Roman"/>
          <w:lang w:val="en-US" w:eastAsia="ru-RU"/>
        </w:rPr>
        <w:t>Var(X)}</w:t>
      </w:r>
      <w:r w:rsidRPr="0082448C">
        <w:rPr>
          <w:rFonts w:ascii="Times New Roman" w:eastAsia="Times New Roman" w:hAnsi="Times New Roman" w:cs="Times New Roman"/>
          <w:lang w:eastAsia="ru-RU"/>
        </w:rPr>
        <w:t>σ</w:t>
      </w: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=Var(X)​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3.3. Основные распределения</w:t>
      </w:r>
    </w:p>
    <w:p w:rsidR="0082448C" w:rsidRPr="0082448C" w:rsidRDefault="0082448C" w:rsidP="0082448C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Биномиальное распределение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количество успехов в серии независимых испытаний.</w:t>
      </w:r>
    </w:p>
    <w:p w:rsidR="0082448C" w:rsidRPr="0082448C" w:rsidRDefault="0082448C" w:rsidP="0082448C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Нормальное распределение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наиболее распространённое распределение непрерывных величин.</w:t>
      </w:r>
    </w:p>
    <w:p w:rsidR="0082448C" w:rsidRPr="0082448C" w:rsidRDefault="0082448C" w:rsidP="0082448C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Пуассоновское распределение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количество событий за фиксированный промежуток времени.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Пример нормального распределения: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f(x)=1σ2πe−(x−μ)22σ2f(x) = \</w:t>
      </w:r>
      <w:proofErr w:type="spellStart"/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1}{\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sigma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sqrt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{2\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pi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}} e^{-\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{(x -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mu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)^2}{2\sigma^2}}f(x)=σ2π​1​e−2σ2(x−μ)2​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4. Основы описательной статистики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Описательная статистика — это набор методов для краткого и понятного описания данных.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4.1. Меры центральной тенденции</w:t>
      </w:r>
    </w:p>
    <w:p w:rsidR="0082448C" w:rsidRPr="0082448C" w:rsidRDefault="0082448C" w:rsidP="0082448C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Среднее значение (</w:t>
      </w:r>
      <w:proofErr w:type="spellStart"/>
      <w:r w:rsidRPr="0082448C">
        <w:rPr>
          <w:rFonts w:ascii="Times New Roman" w:eastAsia="Times New Roman" w:hAnsi="Times New Roman" w:cs="Times New Roman"/>
          <w:bCs/>
          <w:lang w:eastAsia="ru-RU"/>
        </w:rPr>
        <w:t>mean</w:t>
      </w:r>
      <w:proofErr w:type="spellEnd"/>
      <w:r w:rsidRPr="0082448C">
        <w:rPr>
          <w:rFonts w:ascii="Times New Roman" w:eastAsia="Times New Roman" w:hAnsi="Times New Roman" w:cs="Times New Roman"/>
          <w:bCs/>
          <w:lang w:eastAsia="ru-RU"/>
        </w:rPr>
        <w:t>):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xˉ=1n∑i=1nxi\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bar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{x}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{1}{n}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sum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_{i=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1}^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 xml:space="preserve">n 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x_ix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ˉ=n1​i=1∑n​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xi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​ </w:t>
      </w:r>
    </w:p>
    <w:p w:rsidR="0082448C" w:rsidRPr="0082448C" w:rsidRDefault="0082448C" w:rsidP="0082448C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Медиана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— значение, делящее упорядоченный набор на две равные части.</w:t>
      </w:r>
    </w:p>
    <w:p w:rsidR="0082448C" w:rsidRPr="0082448C" w:rsidRDefault="0082448C" w:rsidP="0082448C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Мода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— наиболее часто встречающееся значение.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4.2. Меры разброса</w:t>
      </w:r>
    </w:p>
    <w:p w:rsidR="0082448C" w:rsidRPr="0082448C" w:rsidRDefault="0082448C" w:rsidP="0082448C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Размах: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R=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xmax−xminR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= x_{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max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} - x_{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min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}R=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xmax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​−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xmin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​ </w:t>
      </w:r>
    </w:p>
    <w:p w:rsidR="0082448C" w:rsidRPr="0082448C" w:rsidRDefault="0082448C" w:rsidP="0082448C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Дисперсия и стандартное отклонение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(см. выше)</w:t>
      </w:r>
    </w:p>
    <w:p w:rsidR="0082448C" w:rsidRPr="0082448C" w:rsidRDefault="0082448C" w:rsidP="0082448C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2448C">
        <w:rPr>
          <w:rFonts w:ascii="Times New Roman" w:eastAsia="Times New Roman" w:hAnsi="Times New Roman" w:cs="Times New Roman"/>
          <w:bCs/>
          <w:lang w:eastAsia="ru-RU"/>
        </w:rPr>
        <w:t>Квартильный</w:t>
      </w:r>
      <w:proofErr w:type="spellEnd"/>
      <w:r w:rsidRPr="0082448C">
        <w:rPr>
          <w:rFonts w:ascii="Times New Roman" w:eastAsia="Times New Roman" w:hAnsi="Times New Roman" w:cs="Times New Roman"/>
          <w:bCs/>
          <w:lang w:eastAsia="ru-RU"/>
        </w:rPr>
        <w:t xml:space="preserve"> размах (IQR):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IQR=Q3−Q1IQR = Q_3 - Q_1IQR=Q3​−Q1​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4.3. Коэффициент вариации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Позволяет сравнивать разброс между разными выборками: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CV=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σx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ˉ×100%CV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{\</w:t>
      </w:r>
      <w:proofErr w:type="spellStart"/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sigma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}{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bar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{x}}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100\%CV=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xˉσ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​×100% 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5. Корреляция и ковариация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Связь между двумя переменными можно измерить с помощью ковариации и коэффициента корреляции.</w:t>
      </w:r>
    </w:p>
    <w:p w:rsidR="0082448C" w:rsidRPr="0082448C" w:rsidRDefault="0082448C" w:rsidP="0082448C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Ковариация: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(X,Y)=E[(X−E[X])(Y−E[Y])]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(X, Y) = E[(X - E[X])(Y - E[Y])]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(X,Y)=E[(X−E[X])(Y−E[Y])] </w:t>
      </w:r>
    </w:p>
    <w:p w:rsidR="0082448C" w:rsidRPr="0082448C" w:rsidRDefault="0082448C" w:rsidP="0082448C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Коэффициент корреляции Пирсона:</w:t>
      </w:r>
    </w:p>
    <w:p w:rsidR="0082448C" w:rsidRPr="0082448C" w:rsidRDefault="0082448C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lastRenderedPageBreak/>
        <w:t>r=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(X,Y)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σXσYr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=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{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(X, Y)}{\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sigma_X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sigma_Y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}r=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σX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σY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>​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Cov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(X,Y)​ </w:t>
      </w:r>
    </w:p>
    <w:p w:rsidR="0082448C" w:rsidRPr="0082448C" w:rsidRDefault="0082448C" w:rsidP="0082448C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r=1r = 1r=1 — сильная положительная связь</w:t>
      </w:r>
    </w:p>
    <w:p w:rsidR="0082448C" w:rsidRPr="0082448C" w:rsidRDefault="0082448C" w:rsidP="0082448C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r=−1r = -1r=−1 — сильная отрицательная связь</w:t>
      </w:r>
    </w:p>
    <w:p w:rsidR="0082448C" w:rsidRPr="0082448C" w:rsidRDefault="0082448C" w:rsidP="0082448C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r=0r = 0r=0 — связи нет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6. Выборка и распределение выборочного среднего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6.1. Генеральная совокупность и выборка</w:t>
      </w:r>
    </w:p>
    <w:p w:rsidR="0082448C" w:rsidRPr="0082448C" w:rsidRDefault="0082448C" w:rsidP="0082448C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Генеральная совокупность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вся совокупность данных.</w:t>
      </w:r>
    </w:p>
    <w:p w:rsidR="0082448C" w:rsidRPr="0082448C" w:rsidRDefault="0082448C" w:rsidP="0082448C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Выборка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подмножество генеральной совокупности, используемое для анализа.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6.2. Центральная предельная теорема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Она утверждает, что при достаточно большом размере выборки распределение среднего стремится к нормальному, независимо от исходного распределения данных.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Это ключевое свойство используется для построения доверительных интервалов и проверки гипотез.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7. Проверка статистических гипотез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Проверка гипотез — важный элемент науки о данных, позволяющий делать выводы о данных на основе выборки.</w:t>
      </w:r>
    </w:p>
    <w:p w:rsidR="0082448C" w:rsidRPr="0082448C" w:rsidRDefault="0082448C" w:rsidP="0082448C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Нулевая гипотеза (H₀)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предположение об отсутствии эффекта.</w:t>
      </w:r>
    </w:p>
    <w:p w:rsidR="0082448C" w:rsidRPr="0082448C" w:rsidRDefault="0082448C" w:rsidP="0082448C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Альтернативная гипотеза (H₁)</w:t>
      </w:r>
      <w:r w:rsidRPr="0082448C">
        <w:rPr>
          <w:rFonts w:ascii="Times New Roman" w:eastAsia="Times New Roman" w:hAnsi="Times New Roman" w:cs="Times New Roman"/>
          <w:lang w:eastAsia="ru-RU"/>
        </w:rPr>
        <w:t xml:space="preserve"> – противоположное утверждение.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Пример:</w:t>
      </w:r>
    </w:p>
    <w:p w:rsidR="0082448C" w:rsidRPr="0082448C" w:rsidRDefault="0082448C" w:rsidP="0082448C">
      <w:pPr>
        <w:numPr>
          <w:ilvl w:val="0"/>
          <w:numId w:val="1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H₀: Средний рост мужчин = 175 см</w:t>
      </w:r>
    </w:p>
    <w:p w:rsidR="0082448C" w:rsidRPr="0082448C" w:rsidRDefault="0082448C" w:rsidP="0082448C">
      <w:pPr>
        <w:numPr>
          <w:ilvl w:val="0"/>
          <w:numId w:val="1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H₁: Средний рост мужчин ≠ 175 см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Результат проверки выражается через </w:t>
      </w:r>
      <w:r w:rsidRPr="0082448C">
        <w:rPr>
          <w:rFonts w:ascii="Times New Roman" w:eastAsia="Times New Roman" w:hAnsi="Times New Roman" w:cs="Times New Roman"/>
          <w:bCs/>
          <w:lang w:eastAsia="ru-RU"/>
        </w:rPr>
        <w:t>p-</w:t>
      </w:r>
      <w:proofErr w:type="spellStart"/>
      <w:r w:rsidRPr="0082448C">
        <w:rPr>
          <w:rFonts w:ascii="Times New Roman" w:eastAsia="Times New Roman" w:hAnsi="Times New Roman" w:cs="Times New Roman"/>
          <w:bCs/>
          <w:lang w:eastAsia="ru-RU"/>
        </w:rPr>
        <w:t>value</w:t>
      </w:r>
      <w:proofErr w:type="spellEnd"/>
      <w:r w:rsidRPr="0082448C">
        <w:rPr>
          <w:rFonts w:ascii="Times New Roman" w:eastAsia="Times New Roman" w:hAnsi="Times New Roman" w:cs="Times New Roman"/>
          <w:lang w:eastAsia="ru-RU"/>
        </w:rPr>
        <w:t xml:space="preserve"> – вероятность получить такие данные при условии, что H₀ верна.</w:t>
      </w:r>
    </w:p>
    <w:p w:rsidR="0082448C" w:rsidRPr="0082448C" w:rsidRDefault="0082448C" w:rsidP="0082448C">
      <w:pPr>
        <w:numPr>
          <w:ilvl w:val="0"/>
          <w:numId w:val="1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Если </w:t>
      </w:r>
      <w:proofErr w:type="gramStart"/>
      <w:r w:rsidRPr="0082448C">
        <w:rPr>
          <w:rFonts w:ascii="Times New Roman" w:eastAsia="Times New Roman" w:hAnsi="Times New Roman" w:cs="Times New Roman"/>
          <w:lang w:eastAsia="ru-RU"/>
        </w:rPr>
        <w:t>p&lt;</w:t>
      </w:r>
      <w:proofErr w:type="gramEnd"/>
      <w:r w:rsidRPr="0082448C">
        <w:rPr>
          <w:rFonts w:ascii="Times New Roman" w:eastAsia="Times New Roman" w:hAnsi="Times New Roman" w:cs="Times New Roman"/>
          <w:lang w:eastAsia="ru-RU"/>
        </w:rPr>
        <w:t>0.05p &lt; 0.05p&lt;0.05, нулевая гипотеза отвергается.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8. Применение статистики и вероятностей в науке о данных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4968"/>
      </w:tblGrid>
      <w:tr w:rsidR="0082448C" w:rsidRPr="0082448C" w:rsidTr="008244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Область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Применение</w:t>
            </w:r>
          </w:p>
        </w:tc>
      </w:tr>
      <w:tr w:rsidR="0082448C" w:rsidRPr="0082448C" w:rsidTr="00824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Предобработка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lang w:eastAsia="ru-RU"/>
              </w:rPr>
              <w:t>анализ распределений, выбросов</w:t>
            </w:r>
          </w:p>
        </w:tc>
      </w:tr>
      <w:tr w:rsidR="0082448C" w:rsidRPr="0082448C" w:rsidTr="00824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EDA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lang w:eastAsia="ru-RU"/>
              </w:rPr>
              <w:t>проверка гипотез, выявление зависимостей</w:t>
            </w:r>
          </w:p>
        </w:tc>
      </w:tr>
      <w:tr w:rsidR="0082448C" w:rsidRPr="0082448C" w:rsidTr="00824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Машинное обучение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lang w:eastAsia="ru-RU"/>
              </w:rPr>
              <w:t>вероятностные модели, байесовские алгоритмы</w:t>
            </w:r>
          </w:p>
        </w:tc>
      </w:tr>
      <w:tr w:rsidR="0082448C" w:rsidRPr="0082448C" w:rsidTr="00824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A/B-тестирование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lang w:eastAsia="ru-RU"/>
              </w:rPr>
              <w:t>сравнение версий продукта</w:t>
            </w:r>
          </w:p>
        </w:tc>
      </w:tr>
      <w:tr w:rsidR="0082448C" w:rsidRPr="0082448C" w:rsidTr="008244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моделей</w:t>
            </w:r>
          </w:p>
        </w:tc>
        <w:tc>
          <w:tcPr>
            <w:tcW w:w="0" w:type="auto"/>
            <w:vAlign w:val="center"/>
            <w:hideMark/>
          </w:tcPr>
          <w:p w:rsidR="0082448C" w:rsidRPr="0082448C" w:rsidRDefault="0082448C" w:rsidP="0082448C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448C">
              <w:rPr>
                <w:rFonts w:ascii="Times New Roman" w:eastAsia="Times New Roman" w:hAnsi="Times New Roman" w:cs="Times New Roman"/>
                <w:lang w:eastAsia="ru-RU"/>
              </w:rPr>
              <w:t>доверительные интервалы, значимость метрик</w:t>
            </w:r>
          </w:p>
        </w:tc>
      </w:tr>
    </w:tbl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9. Заключение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Статистика и теория вероятностей — это неотъемлемая основа науки о данных. Без них невозможно:</w:t>
      </w:r>
    </w:p>
    <w:p w:rsidR="0082448C" w:rsidRPr="0082448C" w:rsidRDefault="0082448C" w:rsidP="0082448C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корректно интерпретировать данные;</w:t>
      </w:r>
    </w:p>
    <w:p w:rsidR="0082448C" w:rsidRPr="0082448C" w:rsidRDefault="0082448C" w:rsidP="0082448C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строить модели и делать прогнозы;</w:t>
      </w:r>
    </w:p>
    <w:p w:rsidR="0082448C" w:rsidRPr="0082448C" w:rsidRDefault="0082448C" w:rsidP="0082448C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оценивать точность и значимость результатов.</w: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>Понимание ключевых концепций — таких как распределения, дисперсия, корреляция, вероятности и проверка гипотез — является обязательным навыком для каждого специалиста по анализу данных и машинному обучению.</w:t>
      </w:r>
    </w:p>
    <w:p w:rsidR="0082448C" w:rsidRPr="0082448C" w:rsidRDefault="00B94844" w:rsidP="0082448C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82448C" w:rsidRPr="0082448C" w:rsidRDefault="0082448C" w:rsidP="0082448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bCs/>
          <w:lang w:eastAsia="ru-RU"/>
        </w:rPr>
        <w:t>Рекомендуемая литература:</w:t>
      </w:r>
    </w:p>
    <w:p w:rsidR="0082448C" w:rsidRPr="0082448C" w:rsidRDefault="0082448C" w:rsidP="0082448C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Freedman D., Pisani R., Purves R. </w:t>
      </w:r>
      <w:r w:rsidRPr="0082448C">
        <w:rPr>
          <w:rFonts w:ascii="Times New Roman" w:eastAsia="Times New Roman" w:hAnsi="Times New Roman" w:cs="Times New Roman"/>
          <w:i/>
          <w:iCs/>
          <w:lang w:val="en-US" w:eastAsia="ru-RU"/>
        </w:rPr>
        <w:t>Statistics</w:t>
      </w:r>
      <w:r w:rsidRPr="0082448C">
        <w:rPr>
          <w:rFonts w:ascii="Times New Roman" w:eastAsia="Times New Roman" w:hAnsi="Times New Roman" w:cs="Times New Roman"/>
          <w:lang w:val="en-US" w:eastAsia="ru-RU"/>
        </w:rPr>
        <w:t>. – W. W. Norton, 2022.</w:t>
      </w:r>
    </w:p>
    <w:p w:rsidR="0082448C" w:rsidRPr="0082448C" w:rsidRDefault="0082448C" w:rsidP="0082448C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McKinney W. </w:t>
      </w:r>
      <w:r w:rsidRPr="0082448C">
        <w:rPr>
          <w:rFonts w:ascii="Times New Roman" w:eastAsia="Times New Roman" w:hAnsi="Times New Roman" w:cs="Times New Roman"/>
          <w:i/>
          <w:iCs/>
          <w:lang w:val="en-US" w:eastAsia="ru-RU"/>
        </w:rPr>
        <w:t>Python for Data Analysis</w:t>
      </w:r>
      <w:r w:rsidRPr="0082448C">
        <w:rPr>
          <w:rFonts w:ascii="Times New Roman" w:eastAsia="Times New Roman" w:hAnsi="Times New Roman" w:cs="Times New Roman"/>
          <w:lang w:val="en-US" w:eastAsia="ru-RU"/>
        </w:rPr>
        <w:t>. – O’Reilly, 2023.</w:t>
      </w:r>
    </w:p>
    <w:p w:rsidR="0082448C" w:rsidRPr="0082448C" w:rsidRDefault="0082448C" w:rsidP="0082448C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Wasserman L. </w:t>
      </w:r>
      <w:r w:rsidRPr="0082448C">
        <w:rPr>
          <w:rFonts w:ascii="Times New Roman" w:eastAsia="Times New Roman" w:hAnsi="Times New Roman" w:cs="Times New Roman"/>
          <w:i/>
          <w:iCs/>
          <w:lang w:val="en-US" w:eastAsia="ru-RU"/>
        </w:rPr>
        <w:t>All of Statistics</w:t>
      </w:r>
      <w:r w:rsidRPr="0082448C">
        <w:rPr>
          <w:rFonts w:ascii="Times New Roman" w:eastAsia="Times New Roman" w:hAnsi="Times New Roman" w:cs="Times New Roman"/>
          <w:lang w:val="en-US" w:eastAsia="ru-RU"/>
        </w:rPr>
        <w:t>. – Springer, 2021.</w:t>
      </w:r>
    </w:p>
    <w:p w:rsidR="0082448C" w:rsidRPr="0082448C" w:rsidRDefault="0082448C" w:rsidP="0082448C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James G. </w:t>
      </w:r>
      <w:r w:rsidRPr="0082448C">
        <w:rPr>
          <w:rFonts w:ascii="Times New Roman" w:eastAsia="Times New Roman" w:hAnsi="Times New Roman" w:cs="Times New Roman"/>
          <w:lang w:eastAsia="ru-RU"/>
        </w:rPr>
        <w:t>и</w:t>
      </w:r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82448C">
        <w:rPr>
          <w:rFonts w:ascii="Times New Roman" w:eastAsia="Times New Roman" w:hAnsi="Times New Roman" w:cs="Times New Roman"/>
          <w:lang w:eastAsia="ru-RU"/>
        </w:rPr>
        <w:t>др</w:t>
      </w:r>
      <w:proofErr w:type="spellEnd"/>
      <w:r w:rsidRPr="0082448C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r w:rsidRPr="0082448C">
        <w:rPr>
          <w:rFonts w:ascii="Times New Roman" w:eastAsia="Times New Roman" w:hAnsi="Times New Roman" w:cs="Times New Roman"/>
          <w:i/>
          <w:iCs/>
          <w:lang w:val="en-US" w:eastAsia="ru-RU"/>
        </w:rPr>
        <w:t>An Introduction to Statistical Learning</w:t>
      </w:r>
      <w:r w:rsidRPr="0082448C">
        <w:rPr>
          <w:rFonts w:ascii="Times New Roman" w:eastAsia="Times New Roman" w:hAnsi="Times New Roman" w:cs="Times New Roman"/>
          <w:lang w:val="en-US" w:eastAsia="ru-RU"/>
        </w:rPr>
        <w:t>. – Springer, 2023.</w:t>
      </w:r>
    </w:p>
    <w:p w:rsidR="0082448C" w:rsidRPr="0082448C" w:rsidRDefault="0082448C" w:rsidP="0082448C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2448C">
        <w:rPr>
          <w:rFonts w:ascii="Times New Roman" w:eastAsia="Times New Roman" w:hAnsi="Times New Roman" w:cs="Times New Roman"/>
          <w:lang w:eastAsia="ru-RU"/>
        </w:rPr>
        <w:t xml:space="preserve">Кузнецов С. Д. </w:t>
      </w:r>
      <w:r w:rsidRPr="0082448C">
        <w:rPr>
          <w:rFonts w:ascii="Times New Roman" w:eastAsia="Times New Roman" w:hAnsi="Times New Roman" w:cs="Times New Roman"/>
          <w:i/>
          <w:iCs/>
          <w:lang w:eastAsia="ru-RU"/>
        </w:rPr>
        <w:t>Основы науки о данных</w:t>
      </w:r>
      <w:r w:rsidRPr="0082448C">
        <w:rPr>
          <w:rFonts w:ascii="Times New Roman" w:eastAsia="Times New Roman" w:hAnsi="Times New Roman" w:cs="Times New Roman"/>
          <w:lang w:eastAsia="ru-RU"/>
        </w:rPr>
        <w:t>. – БХВ-Петербург, 2021.</w:t>
      </w:r>
    </w:p>
    <w:p w:rsidR="00254D93" w:rsidRPr="0082448C" w:rsidRDefault="00B94844" w:rsidP="0082448C">
      <w:pPr>
        <w:contextualSpacing/>
        <w:jc w:val="both"/>
        <w:rPr>
          <w:rFonts w:ascii="Times New Roman" w:hAnsi="Times New Roman" w:cs="Times New Roman"/>
        </w:rPr>
      </w:pPr>
    </w:p>
    <w:sectPr w:rsidR="00254D93" w:rsidRPr="0082448C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37A"/>
    <w:multiLevelType w:val="multilevel"/>
    <w:tmpl w:val="B418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55C48"/>
    <w:multiLevelType w:val="multilevel"/>
    <w:tmpl w:val="ED2E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83354"/>
    <w:multiLevelType w:val="multilevel"/>
    <w:tmpl w:val="9726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44020"/>
    <w:multiLevelType w:val="multilevel"/>
    <w:tmpl w:val="A9C6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7737A"/>
    <w:multiLevelType w:val="multilevel"/>
    <w:tmpl w:val="C804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B1AE8"/>
    <w:multiLevelType w:val="multilevel"/>
    <w:tmpl w:val="B408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D7E2D"/>
    <w:multiLevelType w:val="multilevel"/>
    <w:tmpl w:val="9D26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85386"/>
    <w:multiLevelType w:val="multilevel"/>
    <w:tmpl w:val="25B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35BB9"/>
    <w:multiLevelType w:val="multilevel"/>
    <w:tmpl w:val="1DE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B3BB3"/>
    <w:multiLevelType w:val="multilevel"/>
    <w:tmpl w:val="05E6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262410"/>
    <w:multiLevelType w:val="multilevel"/>
    <w:tmpl w:val="7D88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E3A90"/>
    <w:multiLevelType w:val="multilevel"/>
    <w:tmpl w:val="AC0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1C330D"/>
    <w:multiLevelType w:val="multilevel"/>
    <w:tmpl w:val="82A8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252AF"/>
    <w:multiLevelType w:val="multilevel"/>
    <w:tmpl w:val="9A26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A3B16"/>
    <w:multiLevelType w:val="multilevel"/>
    <w:tmpl w:val="0DA4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C93635"/>
    <w:multiLevelType w:val="multilevel"/>
    <w:tmpl w:val="7D4A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413A6E"/>
    <w:multiLevelType w:val="multilevel"/>
    <w:tmpl w:val="BAB42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034C3A"/>
    <w:multiLevelType w:val="multilevel"/>
    <w:tmpl w:val="4224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7A2967"/>
    <w:multiLevelType w:val="multilevel"/>
    <w:tmpl w:val="F842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865CD4"/>
    <w:multiLevelType w:val="multilevel"/>
    <w:tmpl w:val="EF2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4"/>
  </w:num>
  <w:num w:numId="7">
    <w:abstractNumId w:val="19"/>
  </w:num>
  <w:num w:numId="8">
    <w:abstractNumId w:val="1"/>
  </w:num>
  <w:num w:numId="9">
    <w:abstractNumId w:val="12"/>
  </w:num>
  <w:num w:numId="10">
    <w:abstractNumId w:val="17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9"/>
  </w:num>
  <w:num w:numId="16">
    <w:abstractNumId w:val="5"/>
  </w:num>
  <w:num w:numId="17">
    <w:abstractNumId w:val="4"/>
  </w:num>
  <w:num w:numId="18">
    <w:abstractNumId w:val="10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8C"/>
    <w:rsid w:val="00070298"/>
    <w:rsid w:val="007E5DC2"/>
    <w:rsid w:val="0082448C"/>
    <w:rsid w:val="00B9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392E71-8FED-704C-8557-10B848F1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48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448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448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4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2448C"/>
    <w:rPr>
      <w:b/>
      <w:bCs/>
    </w:rPr>
  </w:style>
  <w:style w:type="paragraph" w:styleId="a4">
    <w:name w:val="Normal (Web)"/>
    <w:basedOn w:val="a"/>
    <w:uiPriority w:val="99"/>
    <w:semiHidden/>
    <w:unhideWhenUsed/>
    <w:rsid w:val="008244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katex-mathml">
    <w:name w:val="katex-mathml"/>
    <w:basedOn w:val="a0"/>
    <w:rsid w:val="0082448C"/>
  </w:style>
  <w:style w:type="character" w:customStyle="1" w:styleId="mord">
    <w:name w:val="mord"/>
    <w:basedOn w:val="a0"/>
    <w:rsid w:val="0082448C"/>
  </w:style>
  <w:style w:type="character" w:customStyle="1" w:styleId="mrel">
    <w:name w:val="mrel"/>
    <w:basedOn w:val="a0"/>
    <w:rsid w:val="0082448C"/>
  </w:style>
  <w:style w:type="character" w:customStyle="1" w:styleId="mopen">
    <w:name w:val="mopen"/>
    <w:basedOn w:val="a0"/>
    <w:rsid w:val="0082448C"/>
  </w:style>
  <w:style w:type="character" w:customStyle="1" w:styleId="mclose">
    <w:name w:val="mclose"/>
    <w:basedOn w:val="a0"/>
    <w:rsid w:val="0082448C"/>
  </w:style>
  <w:style w:type="character" w:customStyle="1" w:styleId="mpunct">
    <w:name w:val="mpunct"/>
    <w:basedOn w:val="a0"/>
    <w:rsid w:val="0082448C"/>
  </w:style>
  <w:style w:type="character" w:customStyle="1" w:styleId="vlist-s">
    <w:name w:val="vlist-s"/>
    <w:basedOn w:val="a0"/>
    <w:rsid w:val="0082448C"/>
  </w:style>
  <w:style w:type="character" w:customStyle="1" w:styleId="mbin">
    <w:name w:val="mbin"/>
    <w:basedOn w:val="a0"/>
    <w:rsid w:val="0082448C"/>
  </w:style>
  <w:style w:type="character" w:customStyle="1" w:styleId="mop">
    <w:name w:val="mop"/>
    <w:basedOn w:val="a0"/>
    <w:rsid w:val="0082448C"/>
  </w:style>
  <w:style w:type="character" w:styleId="a5">
    <w:name w:val="Emphasis"/>
    <w:basedOn w:val="a0"/>
    <w:uiPriority w:val="20"/>
    <w:qFormat/>
    <w:rsid w:val="008244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2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2025-09-29T05:53:00Z</dcterms:created>
  <dcterms:modified xsi:type="dcterms:W3CDTF">2025-09-29T05:54:00Z</dcterms:modified>
</cp:coreProperties>
</file>